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35C" w:rsidRPr="00876045" w:rsidRDefault="00876045" w:rsidP="00876045">
      <w:pPr>
        <w:spacing w:after="0" w:line="259" w:lineRule="auto"/>
        <w:ind w:right="25"/>
        <w:jc w:val="center"/>
        <w:rPr>
          <w:sz w:val="36"/>
        </w:rPr>
      </w:pPr>
      <w:r w:rsidRPr="00876045">
        <w:rPr>
          <w:sz w:val="36"/>
        </w:rPr>
        <w:t>MATERIEL EN PRÊT MIS A DISPOSITION PAR LA VILLE EN</w:t>
      </w:r>
      <w:r>
        <w:rPr>
          <w:sz w:val="36"/>
        </w:rPr>
        <w:t xml:space="preserve"> </w:t>
      </w:r>
      <w:r w:rsidRPr="00876045">
        <w:rPr>
          <w:sz w:val="36"/>
        </w:rPr>
        <w:t>DEHORS DE FERMETURE DE VOIRIE.</w:t>
      </w:r>
    </w:p>
    <w:p w:rsidR="00E4535C" w:rsidRDefault="00876045">
      <w:pPr>
        <w:pStyle w:val="Titre1"/>
      </w:pPr>
      <w:r>
        <w:t>Manifestation</w:t>
      </w:r>
    </w:p>
    <w:p w:rsidR="00E4535C" w:rsidRDefault="00876045">
      <w:pPr>
        <w:spacing w:after="604"/>
        <w:ind w:right="-10"/>
      </w:pPr>
      <w:r>
        <w:t>Vous trouverez ci-joint un tableau à compléter reprenant le matériel communal souhaité pour votre manifestation : barrières Nadar, panneaux de signalisation, poubelles, … Ce tableau est à renvoyer aux services techniques au minimum 3 semaines avant la manifestation.</w:t>
      </w:r>
    </w:p>
    <w:p w:rsidR="00E4535C" w:rsidRDefault="00876045">
      <w:pPr>
        <w:ind w:right="-10"/>
      </w:pPr>
      <w:r>
        <w:t>La Ville ne met plus de toilettes à disposition, il vous appartient de faire la demande auprès d'une société spécialisée.</w:t>
      </w:r>
    </w:p>
    <w:p w:rsidR="00E4535C" w:rsidRDefault="00876045">
      <w:pPr>
        <w:spacing w:after="610"/>
        <w:ind w:right="-10"/>
      </w:pPr>
      <w:r>
        <w:t>Un subside peut être sollicité auprès de la Ville, la demande est à rentrer en même temps que la demande d'autorisation pour la manifestation.</w:t>
      </w:r>
    </w:p>
    <w:p w:rsidR="00E4535C" w:rsidRDefault="00876045">
      <w:pPr>
        <w:ind w:right="-10"/>
      </w:pPr>
      <w:r>
        <w:t>Il y a lieu de trier les déchets : des sacs PMC vous seront fournis (10 sacs de 240 litres le surplus sera à remettre au service technique), il faut également trier les papiers-cartons au besoin et les encombrants (les papiers-cartons et encombrants doivent être amenés au parc à container par l'organisateur).</w:t>
      </w:r>
    </w:p>
    <w:p w:rsidR="00E4535C" w:rsidRDefault="00876045">
      <w:pPr>
        <w:spacing w:after="686"/>
        <w:ind w:right="-10"/>
      </w:pPr>
      <w:r>
        <w:t>La Ville reprendra les sacs PMC uniquement si le ramassage n'est pas prévu les jours suivants (le mercredi qui suit la manifestation).</w:t>
      </w:r>
    </w:p>
    <w:p w:rsidR="00E4535C" w:rsidRDefault="00876045">
      <w:pPr>
        <w:ind w:right="-10"/>
      </w:pPr>
      <w:r>
        <w:lastRenderedPageBreak/>
        <w:t>Le lieu de la manifestation doit être propre, il appartient à l’organisateur d'apporter les déchets triés au parc à container (papier-carton, encombrants etc.). Un système de caution sera mis en place en fonction du type de manifestation, notamment pour les brocantes et la nuit des soldes où une caution de 250 euros sera demandée, afin de s'assurer de la bonne remise en état de l'espace public, ou si un problème de nettoyage a été remarqué l'année précédente. Cette caution permettra de couvrir le coût engendré par le nettoyage de l’espace public par les services techniques si besoin.</w:t>
      </w:r>
    </w:p>
    <w:p w:rsidR="00262A5A" w:rsidRDefault="00262A5A">
      <w:pPr>
        <w:spacing w:after="160" w:line="259" w:lineRule="auto"/>
        <w:ind w:left="0" w:right="0" w:firstLine="0"/>
        <w:jc w:val="left"/>
      </w:pPr>
      <w:r>
        <w:br w:type="page"/>
      </w:r>
    </w:p>
    <w:p w:rsidR="00262A5A" w:rsidRPr="009A443C" w:rsidRDefault="00841714" w:rsidP="00262A5A">
      <w:pPr>
        <w:ind w:right="-10"/>
        <w:jc w:val="left"/>
        <w:rPr>
          <w:szCs w:val="24"/>
        </w:rPr>
      </w:pPr>
      <w:r w:rsidRPr="009A443C">
        <w:rPr>
          <w:szCs w:val="24"/>
        </w:rPr>
        <w:lastRenderedPageBreak/>
        <w:t>Nom de la manifestation</w:t>
      </w:r>
      <w:proofErr w:type="gramStart"/>
      <w:r w:rsidR="00262A5A" w:rsidRPr="009A443C">
        <w:rPr>
          <w:szCs w:val="24"/>
        </w:rPr>
        <w:t> : ....</w:t>
      </w:r>
      <w:proofErr w:type="gramEnd"/>
      <w:r w:rsidR="00262A5A" w:rsidRPr="009A443C">
        <w:rPr>
          <w:szCs w:val="24"/>
        </w:rPr>
        <w:t>……………..……………..……………..……………..</w:t>
      </w:r>
    </w:p>
    <w:p w:rsidR="00262A5A" w:rsidRPr="009A443C" w:rsidRDefault="00262A5A">
      <w:pPr>
        <w:ind w:right="-10"/>
        <w:rPr>
          <w:szCs w:val="24"/>
        </w:rPr>
      </w:pPr>
      <w:r w:rsidRPr="009A443C">
        <w:rPr>
          <w:szCs w:val="24"/>
        </w:rPr>
        <w:t>Date de la manifestation : ………</w:t>
      </w:r>
      <w:proofErr w:type="gramStart"/>
      <w:r w:rsidRPr="009A443C">
        <w:rPr>
          <w:szCs w:val="24"/>
        </w:rPr>
        <w:t>…….</w:t>
      </w:r>
      <w:proofErr w:type="gramEnd"/>
      <w:r w:rsidRPr="009A443C">
        <w:rPr>
          <w:szCs w:val="24"/>
        </w:rPr>
        <w:t>.……………..……………..……………..……………..</w:t>
      </w:r>
    </w:p>
    <w:p w:rsidR="00262A5A" w:rsidRPr="009A443C" w:rsidRDefault="00262A5A">
      <w:pPr>
        <w:ind w:right="-10"/>
        <w:rPr>
          <w:szCs w:val="24"/>
        </w:rPr>
      </w:pPr>
      <w:r w:rsidRPr="009A443C">
        <w:rPr>
          <w:szCs w:val="24"/>
        </w:rPr>
        <w:t>Personne de contact : ………</w:t>
      </w:r>
      <w:proofErr w:type="gramStart"/>
      <w:r w:rsidRPr="009A443C">
        <w:rPr>
          <w:szCs w:val="24"/>
        </w:rPr>
        <w:t>…….</w:t>
      </w:r>
      <w:proofErr w:type="gramEnd"/>
      <w:r w:rsidRPr="009A443C">
        <w:rPr>
          <w:szCs w:val="24"/>
        </w:rPr>
        <w:t>.……………..……………..……………..…………………</w:t>
      </w:r>
    </w:p>
    <w:p w:rsidR="00262A5A" w:rsidRPr="009A443C" w:rsidRDefault="00262A5A">
      <w:pPr>
        <w:ind w:right="-10"/>
        <w:rPr>
          <w:szCs w:val="24"/>
        </w:rPr>
      </w:pPr>
      <w:r w:rsidRPr="009A443C">
        <w:rPr>
          <w:szCs w:val="24"/>
        </w:rPr>
        <w:t>Tel : ………</w:t>
      </w:r>
      <w:proofErr w:type="gramStart"/>
      <w:r w:rsidRPr="009A443C">
        <w:rPr>
          <w:szCs w:val="24"/>
        </w:rPr>
        <w:t>…….</w:t>
      </w:r>
      <w:proofErr w:type="gramEnd"/>
      <w:r w:rsidRPr="009A443C">
        <w:rPr>
          <w:szCs w:val="24"/>
        </w:rPr>
        <w:t>.……………..……………..……………..……………..……………..……...</w:t>
      </w:r>
    </w:p>
    <w:p w:rsidR="00E4535C" w:rsidRPr="009A443C" w:rsidRDefault="00876045">
      <w:pPr>
        <w:spacing w:after="3" w:line="259" w:lineRule="auto"/>
        <w:ind w:left="18" w:right="0" w:firstLine="5"/>
        <w:jc w:val="left"/>
        <w:rPr>
          <w:szCs w:val="24"/>
        </w:rPr>
      </w:pPr>
      <w:r w:rsidRPr="009A443C">
        <w:rPr>
          <w:rFonts w:eastAsia="Calibri"/>
          <w:szCs w:val="24"/>
        </w:rPr>
        <w:t xml:space="preserve"> </w:t>
      </w:r>
    </w:p>
    <w:tbl>
      <w:tblPr>
        <w:tblStyle w:val="TableGrid"/>
        <w:tblW w:w="9072" w:type="dxa"/>
        <w:tblInd w:w="-3" w:type="dxa"/>
        <w:tblCellMar>
          <w:top w:w="94" w:type="dxa"/>
          <w:left w:w="107" w:type="dxa"/>
          <w:bottom w:w="5" w:type="dxa"/>
          <w:right w:w="115" w:type="dxa"/>
        </w:tblCellMar>
        <w:tblLook w:val="04A0" w:firstRow="1" w:lastRow="0" w:firstColumn="1" w:lastColumn="0" w:noHBand="0" w:noVBand="1"/>
      </w:tblPr>
      <w:tblGrid>
        <w:gridCol w:w="5387"/>
        <w:gridCol w:w="3685"/>
      </w:tblGrid>
      <w:tr w:rsidR="00E4535C" w:rsidRPr="009A443C" w:rsidTr="00262A5A">
        <w:trPr>
          <w:trHeight w:val="602"/>
        </w:trPr>
        <w:tc>
          <w:tcPr>
            <w:tcW w:w="5387"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876045" w:rsidP="00262A5A">
            <w:pPr>
              <w:spacing w:after="0" w:line="259" w:lineRule="auto"/>
              <w:ind w:left="36" w:right="0" w:firstLine="0"/>
              <w:jc w:val="center"/>
              <w:rPr>
                <w:szCs w:val="24"/>
              </w:rPr>
            </w:pPr>
            <w:r w:rsidRPr="009A443C">
              <w:rPr>
                <w:rFonts w:eastAsia="Calibri"/>
                <w:szCs w:val="24"/>
              </w:rPr>
              <w:t>Nom du matériel souhaité</w:t>
            </w:r>
          </w:p>
        </w:tc>
        <w:tc>
          <w:tcPr>
            <w:tcW w:w="3685"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262A5A" w:rsidP="00262A5A">
            <w:pPr>
              <w:spacing w:after="0" w:line="259" w:lineRule="auto"/>
              <w:ind w:left="28" w:right="0" w:firstLine="0"/>
              <w:jc w:val="center"/>
              <w:rPr>
                <w:szCs w:val="24"/>
              </w:rPr>
            </w:pPr>
            <w:r w:rsidRPr="009A443C">
              <w:rPr>
                <w:rFonts w:eastAsia="Calibri"/>
                <w:szCs w:val="24"/>
              </w:rPr>
              <w:t>Q</w:t>
            </w:r>
            <w:r w:rsidR="00876045" w:rsidRPr="009A443C">
              <w:rPr>
                <w:rFonts w:eastAsia="Calibri"/>
                <w:szCs w:val="24"/>
              </w:rPr>
              <w:t>uantité</w:t>
            </w:r>
          </w:p>
        </w:tc>
      </w:tr>
      <w:tr w:rsidR="00E4535C" w:rsidRPr="009A443C" w:rsidTr="00262A5A">
        <w:trPr>
          <w:trHeight w:val="771"/>
        </w:trPr>
        <w:tc>
          <w:tcPr>
            <w:tcW w:w="5387"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876045">
            <w:pPr>
              <w:spacing w:after="0" w:line="259" w:lineRule="auto"/>
              <w:ind w:left="36" w:right="0" w:firstLine="0"/>
              <w:jc w:val="left"/>
              <w:rPr>
                <w:szCs w:val="24"/>
              </w:rPr>
            </w:pPr>
            <w:r w:rsidRPr="009A443C">
              <w:rPr>
                <w:rFonts w:eastAsia="Calibri"/>
                <w:szCs w:val="24"/>
              </w:rPr>
              <w:t>Barrière de type Nadar + lieu de dépôt</w:t>
            </w:r>
            <w:r w:rsidR="004D7F9F">
              <w:rPr>
                <w:rFonts w:eastAsia="Calibri"/>
                <w:szCs w:val="24"/>
              </w:rPr>
              <w:t xml:space="preserve"> (ne concerne pas les fermetures de route)</w:t>
            </w:r>
          </w:p>
        </w:tc>
        <w:tc>
          <w:tcPr>
            <w:tcW w:w="3685" w:type="dxa"/>
            <w:tcBorders>
              <w:top w:val="single" w:sz="2" w:space="0" w:color="000000"/>
              <w:left w:val="single" w:sz="2" w:space="0" w:color="000000"/>
              <w:bottom w:val="single" w:sz="2" w:space="0" w:color="000000"/>
              <w:right w:val="single" w:sz="2" w:space="0" w:color="000000"/>
            </w:tcBorders>
          </w:tcPr>
          <w:p w:rsidR="00E4535C" w:rsidRPr="009A443C" w:rsidRDefault="00E4535C">
            <w:pPr>
              <w:spacing w:after="0" w:line="259" w:lineRule="auto"/>
              <w:ind w:left="186" w:right="0" w:firstLine="0"/>
              <w:jc w:val="left"/>
              <w:rPr>
                <w:szCs w:val="24"/>
              </w:rPr>
            </w:pPr>
          </w:p>
        </w:tc>
      </w:tr>
      <w:tr w:rsidR="00E4535C" w:rsidRPr="009A443C" w:rsidTr="00262A5A">
        <w:trPr>
          <w:trHeight w:val="771"/>
        </w:trPr>
        <w:tc>
          <w:tcPr>
            <w:tcW w:w="5387"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876045">
            <w:pPr>
              <w:spacing w:after="0" w:line="259" w:lineRule="auto"/>
              <w:ind w:left="20" w:right="0" w:firstLine="0"/>
              <w:jc w:val="left"/>
              <w:rPr>
                <w:szCs w:val="24"/>
              </w:rPr>
            </w:pPr>
            <w:r w:rsidRPr="009A443C">
              <w:rPr>
                <w:rFonts w:eastAsia="Calibri"/>
                <w:szCs w:val="24"/>
              </w:rPr>
              <w:t>Grosse poubelle</w:t>
            </w:r>
          </w:p>
        </w:tc>
        <w:tc>
          <w:tcPr>
            <w:tcW w:w="3685" w:type="dxa"/>
            <w:tcBorders>
              <w:top w:val="single" w:sz="2" w:space="0" w:color="000000"/>
              <w:left w:val="single" w:sz="2" w:space="0" w:color="000000"/>
              <w:bottom w:val="single" w:sz="2" w:space="0" w:color="000000"/>
              <w:right w:val="single" w:sz="2" w:space="0" w:color="000000"/>
            </w:tcBorders>
          </w:tcPr>
          <w:p w:rsidR="00E4535C" w:rsidRPr="009A443C" w:rsidRDefault="00E4535C">
            <w:pPr>
              <w:spacing w:after="160" w:line="259" w:lineRule="auto"/>
              <w:ind w:left="0" w:right="0" w:firstLine="0"/>
              <w:jc w:val="left"/>
              <w:rPr>
                <w:szCs w:val="24"/>
              </w:rPr>
            </w:pPr>
          </w:p>
        </w:tc>
      </w:tr>
      <w:tr w:rsidR="00E4535C" w:rsidRPr="009A443C" w:rsidTr="00262A5A">
        <w:trPr>
          <w:trHeight w:val="775"/>
        </w:trPr>
        <w:tc>
          <w:tcPr>
            <w:tcW w:w="5387"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876045">
            <w:pPr>
              <w:spacing w:after="0" w:line="259" w:lineRule="auto"/>
              <w:ind w:left="20" w:right="0" w:firstLine="0"/>
              <w:jc w:val="left"/>
              <w:rPr>
                <w:szCs w:val="24"/>
              </w:rPr>
            </w:pPr>
            <w:r w:rsidRPr="009A443C">
              <w:rPr>
                <w:rFonts w:eastAsia="Calibri"/>
                <w:szCs w:val="24"/>
              </w:rPr>
              <w:t>Petite poubelle</w:t>
            </w:r>
          </w:p>
        </w:tc>
        <w:tc>
          <w:tcPr>
            <w:tcW w:w="3685" w:type="dxa"/>
            <w:tcBorders>
              <w:top w:val="single" w:sz="2" w:space="0" w:color="000000"/>
              <w:left w:val="single" w:sz="2" w:space="0" w:color="000000"/>
              <w:bottom w:val="single" w:sz="2" w:space="0" w:color="000000"/>
              <w:right w:val="single" w:sz="2" w:space="0" w:color="000000"/>
            </w:tcBorders>
          </w:tcPr>
          <w:p w:rsidR="00E4535C" w:rsidRPr="009A443C" w:rsidRDefault="00E4535C">
            <w:pPr>
              <w:spacing w:after="160" w:line="259" w:lineRule="auto"/>
              <w:ind w:left="0" w:right="0" w:firstLine="0"/>
              <w:jc w:val="left"/>
              <w:rPr>
                <w:szCs w:val="24"/>
              </w:rPr>
            </w:pPr>
          </w:p>
        </w:tc>
      </w:tr>
      <w:tr w:rsidR="00E4535C" w:rsidRPr="009A443C" w:rsidTr="00262A5A">
        <w:trPr>
          <w:trHeight w:val="767"/>
        </w:trPr>
        <w:tc>
          <w:tcPr>
            <w:tcW w:w="5387"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876045" w:rsidP="004D7F9F">
            <w:pPr>
              <w:spacing w:after="0" w:line="259" w:lineRule="auto"/>
              <w:ind w:right="0" w:firstLine="0"/>
              <w:jc w:val="left"/>
              <w:rPr>
                <w:szCs w:val="24"/>
              </w:rPr>
            </w:pPr>
            <w:r w:rsidRPr="009A443C">
              <w:rPr>
                <w:rFonts w:eastAsia="Calibri"/>
                <w:szCs w:val="24"/>
              </w:rPr>
              <w:t>Sac poubelle</w:t>
            </w:r>
            <w:r w:rsidR="00F35260">
              <w:rPr>
                <w:rFonts w:eastAsia="Calibri"/>
                <w:szCs w:val="24"/>
              </w:rPr>
              <w:t xml:space="preserve"> (1 </w:t>
            </w:r>
            <w:r w:rsidR="004D7F9F">
              <w:rPr>
                <w:rFonts w:eastAsia="Calibri"/>
                <w:szCs w:val="24"/>
              </w:rPr>
              <w:t>seul rouleau</w:t>
            </w:r>
            <w:r w:rsidR="00F35260">
              <w:rPr>
                <w:rFonts w:eastAsia="Calibri"/>
                <w:szCs w:val="24"/>
              </w:rPr>
              <w:t>)</w:t>
            </w:r>
          </w:p>
        </w:tc>
        <w:tc>
          <w:tcPr>
            <w:tcW w:w="3685" w:type="dxa"/>
            <w:tcBorders>
              <w:top w:val="single" w:sz="2" w:space="0" w:color="000000"/>
              <w:left w:val="single" w:sz="2" w:space="0" w:color="000000"/>
              <w:bottom w:val="single" w:sz="2" w:space="0" w:color="000000"/>
              <w:right w:val="single" w:sz="2" w:space="0" w:color="000000"/>
            </w:tcBorders>
          </w:tcPr>
          <w:p w:rsidR="00E4535C" w:rsidRPr="009A443C" w:rsidRDefault="00E4535C">
            <w:pPr>
              <w:spacing w:after="160" w:line="259" w:lineRule="auto"/>
              <w:ind w:left="0" w:right="0" w:firstLine="0"/>
              <w:jc w:val="left"/>
              <w:rPr>
                <w:szCs w:val="24"/>
              </w:rPr>
            </w:pPr>
          </w:p>
        </w:tc>
      </w:tr>
      <w:tr w:rsidR="00E4535C" w:rsidRPr="009A443C" w:rsidTr="00262A5A">
        <w:trPr>
          <w:trHeight w:val="776"/>
        </w:trPr>
        <w:tc>
          <w:tcPr>
            <w:tcW w:w="5387"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876045">
            <w:pPr>
              <w:spacing w:after="0" w:line="259" w:lineRule="auto"/>
              <w:ind w:right="0" w:firstLine="0"/>
              <w:jc w:val="left"/>
              <w:rPr>
                <w:szCs w:val="24"/>
              </w:rPr>
            </w:pPr>
            <w:r w:rsidRPr="009A443C">
              <w:rPr>
                <w:rFonts w:eastAsia="Calibri"/>
                <w:szCs w:val="24"/>
              </w:rPr>
              <w:t>Col de cygne (eau) + lieu de pose</w:t>
            </w:r>
          </w:p>
        </w:tc>
        <w:tc>
          <w:tcPr>
            <w:tcW w:w="3685" w:type="dxa"/>
            <w:tcBorders>
              <w:top w:val="single" w:sz="2" w:space="0" w:color="000000"/>
              <w:left w:val="single" w:sz="2" w:space="0" w:color="000000"/>
              <w:bottom w:val="single" w:sz="2" w:space="0" w:color="000000"/>
              <w:right w:val="single" w:sz="2" w:space="0" w:color="000000"/>
            </w:tcBorders>
          </w:tcPr>
          <w:p w:rsidR="00E4535C" w:rsidRPr="009A443C" w:rsidRDefault="00E4535C">
            <w:pPr>
              <w:spacing w:after="160" w:line="259" w:lineRule="auto"/>
              <w:ind w:left="0" w:right="0" w:firstLine="0"/>
              <w:jc w:val="left"/>
              <w:rPr>
                <w:szCs w:val="24"/>
              </w:rPr>
            </w:pPr>
          </w:p>
        </w:tc>
      </w:tr>
      <w:tr w:rsidR="000D578A" w:rsidRPr="009A443C" w:rsidTr="00262A5A">
        <w:trPr>
          <w:trHeight w:val="764"/>
        </w:trPr>
        <w:tc>
          <w:tcPr>
            <w:tcW w:w="5387" w:type="dxa"/>
            <w:tcBorders>
              <w:top w:val="single" w:sz="2" w:space="0" w:color="000000"/>
              <w:left w:val="single" w:sz="2" w:space="0" w:color="000000"/>
              <w:bottom w:val="single" w:sz="2" w:space="0" w:color="000000"/>
              <w:right w:val="single" w:sz="2" w:space="0" w:color="000000"/>
            </w:tcBorders>
            <w:vAlign w:val="center"/>
          </w:tcPr>
          <w:p w:rsidR="000D578A" w:rsidRPr="009A443C" w:rsidRDefault="000D578A">
            <w:pPr>
              <w:spacing w:after="0" w:line="259" w:lineRule="auto"/>
              <w:ind w:right="0" w:firstLine="0"/>
              <w:jc w:val="left"/>
              <w:rPr>
                <w:rFonts w:eastAsia="Calibri"/>
                <w:szCs w:val="24"/>
              </w:rPr>
            </w:pPr>
            <w:r>
              <w:rPr>
                <w:rFonts w:eastAsia="Calibri"/>
                <w:szCs w:val="24"/>
              </w:rPr>
              <w:t>Îlots de tri</w:t>
            </w:r>
            <w:bookmarkStart w:id="0" w:name="_GoBack"/>
            <w:bookmarkEnd w:id="0"/>
          </w:p>
        </w:tc>
        <w:tc>
          <w:tcPr>
            <w:tcW w:w="3685" w:type="dxa"/>
            <w:tcBorders>
              <w:top w:val="single" w:sz="2" w:space="0" w:color="000000"/>
              <w:left w:val="single" w:sz="2" w:space="0" w:color="000000"/>
              <w:bottom w:val="single" w:sz="2" w:space="0" w:color="000000"/>
              <w:right w:val="single" w:sz="2" w:space="0" w:color="000000"/>
            </w:tcBorders>
          </w:tcPr>
          <w:p w:rsidR="000D578A" w:rsidRPr="009A443C" w:rsidRDefault="000D578A">
            <w:pPr>
              <w:spacing w:after="160" w:line="259" w:lineRule="auto"/>
              <w:ind w:left="0" w:right="0" w:firstLine="0"/>
              <w:jc w:val="left"/>
              <w:rPr>
                <w:szCs w:val="24"/>
              </w:rPr>
            </w:pPr>
          </w:p>
        </w:tc>
      </w:tr>
      <w:tr w:rsidR="00E4535C" w:rsidRPr="009A443C" w:rsidTr="00262A5A">
        <w:trPr>
          <w:trHeight w:val="764"/>
        </w:trPr>
        <w:tc>
          <w:tcPr>
            <w:tcW w:w="5387"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876045">
            <w:pPr>
              <w:spacing w:after="0" w:line="259" w:lineRule="auto"/>
              <w:ind w:right="0" w:firstLine="0"/>
              <w:jc w:val="left"/>
              <w:rPr>
                <w:szCs w:val="24"/>
              </w:rPr>
            </w:pPr>
            <w:r w:rsidRPr="009A443C">
              <w:rPr>
                <w:rFonts w:eastAsia="Calibri"/>
                <w:szCs w:val="24"/>
              </w:rPr>
              <w:t>Rubalise</w:t>
            </w:r>
          </w:p>
        </w:tc>
        <w:tc>
          <w:tcPr>
            <w:tcW w:w="3685" w:type="dxa"/>
            <w:tcBorders>
              <w:top w:val="single" w:sz="2" w:space="0" w:color="000000"/>
              <w:left w:val="single" w:sz="2" w:space="0" w:color="000000"/>
              <w:bottom w:val="single" w:sz="2" w:space="0" w:color="000000"/>
              <w:right w:val="single" w:sz="2" w:space="0" w:color="000000"/>
            </w:tcBorders>
          </w:tcPr>
          <w:p w:rsidR="00E4535C" w:rsidRPr="009A443C" w:rsidRDefault="00E4535C">
            <w:pPr>
              <w:spacing w:after="160" w:line="259" w:lineRule="auto"/>
              <w:ind w:left="0" w:right="0" w:firstLine="0"/>
              <w:jc w:val="left"/>
              <w:rPr>
                <w:szCs w:val="24"/>
              </w:rPr>
            </w:pPr>
          </w:p>
        </w:tc>
      </w:tr>
      <w:tr w:rsidR="00E4535C" w:rsidRPr="009A443C" w:rsidTr="00262A5A">
        <w:trPr>
          <w:trHeight w:val="814"/>
        </w:trPr>
        <w:tc>
          <w:tcPr>
            <w:tcW w:w="5387" w:type="dxa"/>
            <w:tcBorders>
              <w:top w:val="single" w:sz="2" w:space="0" w:color="000000"/>
              <w:left w:val="single" w:sz="2" w:space="0" w:color="000000"/>
              <w:bottom w:val="single" w:sz="2" w:space="0" w:color="000000"/>
              <w:right w:val="single" w:sz="2" w:space="0" w:color="000000"/>
            </w:tcBorders>
            <w:vAlign w:val="center"/>
          </w:tcPr>
          <w:p w:rsidR="00E4535C" w:rsidRPr="009A443C" w:rsidRDefault="00876045">
            <w:pPr>
              <w:spacing w:after="0" w:line="259" w:lineRule="auto"/>
              <w:ind w:left="0" w:right="0" w:firstLine="0"/>
              <w:jc w:val="left"/>
              <w:rPr>
                <w:szCs w:val="24"/>
              </w:rPr>
            </w:pPr>
            <w:r w:rsidRPr="009A443C">
              <w:rPr>
                <w:rFonts w:eastAsia="Calibri"/>
                <w:szCs w:val="24"/>
              </w:rPr>
              <w:t>Panneau « attention festivité » (2 disponibles)</w:t>
            </w:r>
          </w:p>
        </w:tc>
        <w:tc>
          <w:tcPr>
            <w:tcW w:w="3685" w:type="dxa"/>
            <w:tcBorders>
              <w:top w:val="single" w:sz="2" w:space="0" w:color="000000"/>
              <w:left w:val="single" w:sz="2" w:space="0" w:color="000000"/>
              <w:bottom w:val="single" w:sz="2" w:space="0" w:color="000000"/>
              <w:right w:val="single" w:sz="2" w:space="0" w:color="000000"/>
            </w:tcBorders>
          </w:tcPr>
          <w:p w:rsidR="00E4535C" w:rsidRPr="009A443C" w:rsidRDefault="00E4535C">
            <w:pPr>
              <w:spacing w:after="160" w:line="259" w:lineRule="auto"/>
              <w:ind w:left="0" w:right="0" w:firstLine="0"/>
              <w:jc w:val="left"/>
              <w:rPr>
                <w:szCs w:val="24"/>
              </w:rPr>
            </w:pPr>
          </w:p>
        </w:tc>
      </w:tr>
    </w:tbl>
    <w:p w:rsidR="00262A5A" w:rsidRPr="009A443C" w:rsidRDefault="00262A5A">
      <w:pPr>
        <w:spacing w:after="3" w:line="259" w:lineRule="auto"/>
        <w:ind w:left="18" w:right="0" w:firstLine="5"/>
        <w:jc w:val="left"/>
        <w:rPr>
          <w:rFonts w:eastAsia="Calibri"/>
          <w:szCs w:val="24"/>
        </w:rPr>
      </w:pPr>
    </w:p>
    <w:p w:rsidR="00E4535C" w:rsidRPr="009A443C" w:rsidRDefault="00876045" w:rsidP="00876045">
      <w:pPr>
        <w:ind w:right="-10"/>
        <w:rPr>
          <w:szCs w:val="24"/>
        </w:rPr>
      </w:pPr>
      <w:r w:rsidRPr="009A443C">
        <w:rPr>
          <w:szCs w:val="24"/>
        </w:rPr>
        <w:t>A retourner à l'Administration Communale minimum 3 semaines avant la date de l’événement.</w:t>
      </w:r>
    </w:p>
    <w:p w:rsidR="00E4535C" w:rsidRPr="009A443C" w:rsidRDefault="00E4535C" w:rsidP="00876045">
      <w:pPr>
        <w:ind w:right="-10"/>
        <w:rPr>
          <w:szCs w:val="24"/>
        </w:rPr>
      </w:pPr>
    </w:p>
    <w:p w:rsidR="00E4535C" w:rsidRPr="009A443C" w:rsidRDefault="00876045" w:rsidP="00876045">
      <w:pPr>
        <w:ind w:right="-10"/>
        <w:rPr>
          <w:szCs w:val="24"/>
        </w:rPr>
      </w:pPr>
      <w:r w:rsidRPr="009A443C">
        <w:rPr>
          <w:szCs w:val="24"/>
        </w:rPr>
        <w:t xml:space="preserve">Merci de transmettre également le document dûment complété à l'adresse mail suivante </w:t>
      </w:r>
      <w:r w:rsidRPr="009A443C">
        <w:rPr>
          <w:noProof/>
          <w:szCs w:val="24"/>
        </w:rPr>
        <w:drawing>
          <wp:inline distT="0" distB="0" distL="0" distR="0">
            <wp:extent cx="12927" cy="80794"/>
            <wp:effectExtent l="0" t="0" r="0" b="0"/>
            <wp:docPr id="5501" name="Picture 5501"/>
            <wp:cNvGraphicFramePr/>
            <a:graphic xmlns:a="http://schemas.openxmlformats.org/drawingml/2006/main">
              <a:graphicData uri="http://schemas.openxmlformats.org/drawingml/2006/picture">
                <pic:pic xmlns:pic="http://schemas.openxmlformats.org/drawingml/2006/picture">
                  <pic:nvPicPr>
                    <pic:cNvPr id="5501" name="Picture 5501"/>
                    <pic:cNvPicPr/>
                  </pic:nvPicPr>
                  <pic:blipFill>
                    <a:blip r:embed="rId4"/>
                    <a:stretch>
                      <a:fillRect/>
                    </a:stretch>
                  </pic:blipFill>
                  <pic:spPr>
                    <a:xfrm>
                      <a:off x="0" y="0"/>
                      <a:ext cx="12927" cy="80794"/>
                    </a:xfrm>
                    <a:prstGeom prst="rect">
                      <a:avLst/>
                    </a:prstGeom>
                  </pic:spPr>
                </pic:pic>
              </a:graphicData>
            </a:graphic>
          </wp:inline>
        </w:drawing>
      </w:r>
      <w:r w:rsidRPr="009A443C">
        <w:rPr>
          <w:szCs w:val="24"/>
        </w:rPr>
        <w:t>travaux@virton.be</w:t>
      </w:r>
      <w:r w:rsidR="009A443C">
        <w:rPr>
          <w:szCs w:val="24"/>
        </w:rPr>
        <w:t xml:space="preserve"> </w:t>
      </w:r>
    </w:p>
    <w:sectPr w:rsidR="00E4535C" w:rsidRPr="009A443C" w:rsidSect="00262A5A">
      <w:pgSz w:w="11909" w:h="16841"/>
      <w:pgMar w:top="1237" w:right="1478" w:bottom="3828" w:left="136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35C"/>
    <w:rsid w:val="000D578A"/>
    <w:rsid w:val="00262A5A"/>
    <w:rsid w:val="004D29FE"/>
    <w:rsid w:val="004D7F9F"/>
    <w:rsid w:val="00841714"/>
    <w:rsid w:val="00876045"/>
    <w:rsid w:val="009A443C"/>
    <w:rsid w:val="00E4535C"/>
    <w:rsid w:val="00F352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E33C0"/>
  <w15:docId w15:val="{91114CB3-88BB-4956-9AED-48322F2F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4" w:line="250" w:lineRule="auto"/>
      <w:ind w:left="10" w:right="5" w:hanging="10"/>
      <w:jc w:val="both"/>
    </w:pPr>
    <w:rPr>
      <w:rFonts w:ascii="Times New Roman" w:eastAsia="Times New Roman" w:hAnsi="Times New Roman" w:cs="Times New Roman"/>
      <w:color w:val="000000"/>
      <w:sz w:val="24"/>
    </w:rPr>
  </w:style>
  <w:style w:type="paragraph" w:styleId="Titre1">
    <w:name w:val="heading 1"/>
    <w:next w:val="Normal"/>
    <w:link w:val="Titre1Car"/>
    <w:uiPriority w:val="9"/>
    <w:unhideWhenUsed/>
    <w:qFormat/>
    <w:pPr>
      <w:keepNext/>
      <w:keepLines/>
      <w:spacing w:after="562"/>
      <w:ind w:right="15"/>
      <w:jc w:val="center"/>
      <w:outlineLvl w:val="0"/>
    </w:pPr>
    <w:rPr>
      <w:rFonts w:ascii="Times New Roman" w:eastAsia="Times New Roman" w:hAnsi="Times New Roman" w:cs="Times New Roman"/>
      <w:color w:val="000000"/>
      <w:sz w:val="26"/>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color w:val="000000"/>
      <w:sz w:val="2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2030</Characters>
  <Application>Microsoft Office Word</Application>
  <DocSecurity>4</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Guerlot</dc:creator>
  <cp:keywords/>
  <cp:lastModifiedBy>Annie Adjiahoung</cp:lastModifiedBy>
  <cp:revision>2</cp:revision>
  <dcterms:created xsi:type="dcterms:W3CDTF">2026-03-20T15:06:00Z</dcterms:created>
  <dcterms:modified xsi:type="dcterms:W3CDTF">2026-03-20T15:06:00Z</dcterms:modified>
</cp:coreProperties>
</file>